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81" w:rsidRDefault="006B0C81" w:rsidP="006B0C81">
      <w:pPr>
        <w:jc w:val="center"/>
        <w:rPr>
          <w:rFonts w:cs="Arial"/>
          <w:b/>
          <w:szCs w:val="24"/>
          <w:lang w:val="ru-RU"/>
        </w:rPr>
      </w:pPr>
      <w:r>
        <w:rPr>
          <w:rFonts w:cs="Arial"/>
          <w:b/>
          <w:szCs w:val="24"/>
          <w:lang w:val="ru-RU"/>
        </w:rPr>
        <w:t>Декларации экспортера</w:t>
      </w:r>
    </w:p>
    <w:p w:rsidR="006B0C81" w:rsidRDefault="006B0C81" w:rsidP="006B0C81">
      <w:pPr>
        <w:jc w:val="center"/>
        <w:rPr>
          <w:rFonts w:cs="Arial"/>
          <w:b/>
          <w:color w:val="808080" w:themeColor="background1" w:themeShade="80"/>
          <w:szCs w:val="24"/>
          <w:lang w:val="ru-RU"/>
        </w:rPr>
      </w:pPr>
      <w:proofErr w:type="spellStart"/>
      <w:r>
        <w:rPr>
          <w:rFonts w:cs="Arial"/>
          <w:b/>
          <w:color w:val="808080" w:themeColor="background1" w:themeShade="80"/>
          <w:szCs w:val="24"/>
          <w:lang w:val="ru-RU"/>
        </w:rPr>
        <w:t>Exporter’s</w:t>
      </w:r>
      <w:proofErr w:type="spellEnd"/>
      <w:r>
        <w:rPr>
          <w:rFonts w:cs="Arial"/>
          <w:b/>
          <w:color w:val="808080" w:themeColor="background1" w:themeShade="80"/>
          <w:szCs w:val="24"/>
          <w:lang w:val="ru-RU"/>
        </w:rPr>
        <w:t xml:space="preserve"> </w:t>
      </w:r>
      <w:proofErr w:type="spellStart"/>
      <w:r>
        <w:rPr>
          <w:rFonts w:cs="Arial"/>
          <w:b/>
          <w:color w:val="808080" w:themeColor="background1" w:themeShade="80"/>
          <w:szCs w:val="24"/>
          <w:lang w:val="ru-RU"/>
        </w:rPr>
        <w:t>Declarations</w:t>
      </w:r>
      <w:proofErr w:type="spellEnd"/>
    </w:p>
    <w:p w:rsidR="006B0C81" w:rsidRDefault="006B0C81" w:rsidP="006B0C81">
      <w:pPr>
        <w:rPr>
          <w:sz w:val="16"/>
          <w:szCs w:val="16"/>
          <w:lang w:val="ru-RU"/>
        </w:rPr>
      </w:pPr>
    </w:p>
    <w:p w:rsidR="006B0C81" w:rsidRDefault="006B0C81" w:rsidP="006B0C81">
      <w:pPr>
        <w:rPr>
          <w:sz w:val="16"/>
          <w:szCs w:val="16"/>
          <w:lang w:val="ru-RU"/>
        </w:rPr>
      </w:pPr>
    </w:p>
    <w:tbl>
      <w:tblPr>
        <w:tblStyle w:val="a6"/>
        <w:tblW w:w="97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6B0C81" w:rsidRPr="006B0C81" w:rsidTr="006B0C81">
        <w:trPr>
          <w:trHeight w:val="1216"/>
        </w:trPr>
        <w:tc>
          <w:tcPr>
            <w:tcW w:w="9781" w:type="dxa"/>
            <w:vAlign w:val="center"/>
            <w:hideMark/>
          </w:tcPr>
          <w:p w:rsidR="00A11895" w:rsidRDefault="006B0C81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 xml:space="preserve">Настоящим </w:t>
            </w:r>
            <w:r w:rsidR="00A11895">
              <w:rPr>
                <w:rFonts w:cs="Arial"/>
                <w:sz w:val="16"/>
                <w:szCs w:val="16"/>
                <w:lang w:val="ru-RU"/>
              </w:rPr>
              <w:t xml:space="preserve"> ________________________________________________________________________________________________</w:t>
            </w:r>
          </w:p>
          <w:p w:rsidR="00A11895" w:rsidRDefault="00A11895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_______________________________________________________________________________________________________</w:t>
            </w:r>
          </w:p>
          <w:p w:rsidR="00970223" w:rsidRPr="00970223" w:rsidRDefault="00A11895">
            <w:pPr>
              <w:rPr>
                <w:rFonts w:cs="Arial"/>
                <w:sz w:val="16"/>
                <w:szCs w:val="16"/>
                <w:lang w:val="ru-RU"/>
              </w:rPr>
            </w:pPr>
            <w:proofErr w:type="gramStart"/>
            <w:r>
              <w:rPr>
                <w:rFonts w:cs="Arial"/>
                <w:sz w:val="16"/>
                <w:szCs w:val="16"/>
                <w:lang w:val="ru-RU"/>
              </w:rPr>
              <w:t xml:space="preserve">_______________________________________________________________________________________________________ </w:t>
            </w:r>
            <w:r w:rsidR="00382067" w:rsidRPr="00382067">
              <w:rPr>
                <w:rFonts w:cs="Arial"/>
                <w:sz w:val="16"/>
                <w:szCs w:val="16"/>
                <w:lang w:val="ru-RU"/>
              </w:rPr>
              <w:t>[</w:t>
            </w:r>
            <w:r w:rsidR="00E10B3F">
              <w:rPr>
                <w:rFonts w:cs="Arial"/>
                <w:i/>
                <w:sz w:val="16"/>
                <w:szCs w:val="16"/>
                <w:lang w:val="ru-RU"/>
              </w:rPr>
              <w:t>наиме</w:t>
            </w:r>
            <w:r>
              <w:rPr>
                <w:rFonts w:cs="Arial"/>
                <w:i/>
                <w:sz w:val="16"/>
                <w:szCs w:val="16"/>
                <w:lang w:val="ru-RU"/>
              </w:rPr>
              <w:t>нование и регистрационные данные</w:t>
            </w:r>
            <w:r w:rsidR="00E10B3F">
              <w:rPr>
                <w:rFonts w:cs="Arial"/>
                <w:i/>
                <w:sz w:val="16"/>
                <w:szCs w:val="16"/>
                <w:lang w:val="ru-RU"/>
              </w:rPr>
              <w:t xml:space="preserve"> компании</w:t>
            </w:r>
            <w:r w:rsidR="00382067" w:rsidRPr="00A11895">
              <w:rPr>
                <w:rFonts w:cs="Arial"/>
                <w:sz w:val="16"/>
                <w:szCs w:val="16"/>
                <w:lang w:val="ru-RU"/>
              </w:rPr>
              <w:t>]</w:t>
            </w:r>
            <w:r w:rsidR="006B0C8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382067">
              <w:rPr>
                <w:rFonts w:cs="Arial"/>
                <w:sz w:val="16"/>
                <w:szCs w:val="16"/>
                <w:lang w:val="ru-RU"/>
              </w:rPr>
              <w:t xml:space="preserve">(далее – Экспортер) </w:t>
            </w:r>
            <w:r w:rsidR="006B0C81">
              <w:rPr>
                <w:rFonts w:cs="Arial"/>
                <w:sz w:val="16"/>
                <w:szCs w:val="16"/>
                <w:lang w:val="ru-RU"/>
              </w:rPr>
              <w:t xml:space="preserve">предоставляет </w:t>
            </w:r>
            <w:r w:rsidR="00E10B3F">
              <w:rPr>
                <w:rFonts w:cs="Arial"/>
                <w:sz w:val="16"/>
                <w:szCs w:val="16"/>
                <w:lang w:val="ru-RU"/>
              </w:rPr>
              <w:t xml:space="preserve">настоящие </w:t>
            </w:r>
            <w:r w:rsidR="0095213E">
              <w:rPr>
                <w:rFonts w:cs="Arial"/>
                <w:sz w:val="16"/>
                <w:szCs w:val="16"/>
                <w:lang w:val="ru-RU"/>
              </w:rPr>
              <w:t xml:space="preserve">подтверждения и </w:t>
            </w:r>
            <w:r w:rsidR="00382067">
              <w:rPr>
                <w:rFonts w:cs="Arial"/>
                <w:sz w:val="16"/>
                <w:szCs w:val="16"/>
                <w:lang w:val="ru-RU"/>
              </w:rPr>
              <w:t>заверения</w:t>
            </w:r>
            <w:r w:rsidR="00E10B3F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3A456F">
              <w:rPr>
                <w:rFonts w:cs="Arial"/>
                <w:sz w:val="16"/>
                <w:szCs w:val="16"/>
                <w:lang w:val="ru-RU"/>
              </w:rPr>
              <w:t xml:space="preserve">в адрес АО ЭКСАР, АО РОСЭКСИМБАНК и АО РЭЦ (далее – Группа РЭЦ) </w:t>
            </w:r>
            <w:r w:rsidR="00E10B3F">
              <w:rPr>
                <w:rFonts w:cs="Arial"/>
                <w:sz w:val="16"/>
                <w:szCs w:val="16"/>
                <w:lang w:val="ru-RU"/>
              </w:rPr>
              <w:t xml:space="preserve">об обстоятельствах </w:t>
            </w:r>
            <w:r w:rsidR="00382067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6B0C81">
              <w:rPr>
                <w:rFonts w:cs="Arial"/>
                <w:sz w:val="16"/>
                <w:szCs w:val="16"/>
                <w:lang w:val="ru-RU"/>
              </w:rPr>
              <w:t>в отношении</w:t>
            </w:r>
            <w:r w:rsidR="00CB02A3">
              <w:rPr>
                <w:rFonts w:cs="Arial"/>
                <w:sz w:val="16"/>
                <w:szCs w:val="16"/>
                <w:lang w:val="ru-RU"/>
              </w:rPr>
              <w:t xml:space="preserve"> своей деятельности и</w:t>
            </w:r>
            <w:r w:rsidR="006B0C81">
              <w:rPr>
                <w:rFonts w:cs="Arial"/>
                <w:sz w:val="16"/>
                <w:szCs w:val="16"/>
                <w:lang w:val="ru-RU"/>
              </w:rPr>
              <w:t xml:space="preserve"> экспортного контракта № </w:t>
            </w:r>
            <w:sdt>
              <w:sdtPr>
                <w:rPr>
                  <w:rFonts w:cs="Arial"/>
                  <w:sz w:val="16"/>
                  <w:szCs w:val="16"/>
                  <w:lang w:val="ru-RU"/>
                </w:rPr>
                <w:alias w:val="указать номер контракта"/>
                <w:tag w:val="указать номер контракта"/>
                <w:id w:val="467485703"/>
                <w:placeholder>
                  <w:docPart w:val="12607A9AAEC8427F9DF1AC44A0845911"/>
                </w:placeholder>
                <w:text/>
              </w:sdtPr>
              <w:sdtEndPr/>
              <w:sdtContent>
                <w:r w:rsidR="006B0C81">
                  <w:rPr>
                    <w:rFonts w:cs="Arial"/>
                    <w:sz w:val="16"/>
                    <w:szCs w:val="16"/>
                    <w:lang w:val="ru-RU"/>
                  </w:rPr>
                  <w:t>______</w:t>
                </w:r>
              </w:sdtContent>
            </w:sdt>
            <w:r w:rsidR="006B0C81">
              <w:rPr>
                <w:rFonts w:cs="Arial"/>
                <w:sz w:val="16"/>
                <w:szCs w:val="16"/>
                <w:lang w:val="ru-RU"/>
              </w:rPr>
              <w:t xml:space="preserve"> от </w:t>
            </w:r>
            <w:sdt>
              <w:sdtPr>
                <w:rPr>
                  <w:rFonts w:cs="Arial"/>
                  <w:sz w:val="16"/>
                  <w:szCs w:val="16"/>
                  <w:lang w:val="ru-RU"/>
                </w:rPr>
                <w:alias w:val="указать дату"/>
                <w:tag w:val="указать дату"/>
                <w:id w:val="-972599314"/>
                <w:placeholder>
                  <w:docPart w:val="170AADB882084826A3F55383104D242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0C81">
                  <w:rPr>
                    <w:rFonts w:cs="Arial"/>
                    <w:sz w:val="16"/>
                    <w:szCs w:val="16"/>
                    <w:lang w:val="ru-RU"/>
                  </w:rPr>
                  <w:t>__.__.____</w:t>
                </w:r>
              </w:sdtContent>
            </w:sdt>
            <w:r w:rsidR="006B0C81">
              <w:rPr>
                <w:rFonts w:cs="Arial"/>
                <w:sz w:val="16"/>
                <w:szCs w:val="16"/>
                <w:lang w:val="ru-RU"/>
              </w:rPr>
              <w:t xml:space="preserve"> (далее </w:t>
            </w:r>
            <w:r w:rsidR="00CB02A3">
              <w:rPr>
                <w:rFonts w:cs="Arial"/>
                <w:sz w:val="16"/>
                <w:szCs w:val="16"/>
                <w:lang w:val="ru-RU"/>
              </w:rPr>
              <w:t xml:space="preserve"> - </w:t>
            </w:r>
            <w:r w:rsidR="006B0C81">
              <w:rPr>
                <w:rFonts w:cs="Arial"/>
                <w:sz w:val="16"/>
                <w:szCs w:val="16"/>
                <w:lang w:val="ru-RU"/>
              </w:rPr>
              <w:t>Сделка)</w:t>
            </w:r>
            <w:r w:rsidR="00CB02A3">
              <w:rPr>
                <w:rFonts w:cs="Arial"/>
                <w:sz w:val="16"/>
                <w:szCs w:val="16"/>
                <w:lang w:val="ru-RU"/>
              </w:rPr>
              <w:t xml:space="preserve"> в связи с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возможн</w:t>
            </w:r>
            <w:r w:rsidR="00CA5A6A">
              <w:rPr>
                <w:rFonts w:cs="Arial"/>
                <w:sz w:val="16"/>
                <w:szCs w:val="16"/>
                <w:lang w:val="ru-RU"/>
              </w:rPr>
              <w:t>ым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предоставлени</w:t>
            </w:r>
            <w:r w:rsidR="00CA5A6A">
              <w:rPr>
                <w:rFonts w:cs="Arial"/>
                <w:sz w:val="16"/>
                <w:szCs w:val="16"/>
                <w:lang w:val="ru-RU"/>
              </w:rPr>
              <w:t xml:space="preserve">ем </w:t>
            </w:r>
            <w:r w:rsidR="00143DFD">
              <w:rPr>
                <w:rFonts w:cs="Arial"/>
                <w:sz w:val="16"/>
                <w:szCs w:val="16"/>
                <w:lang w:val="ru-RU"/>
              </w:rPr>
              <w:t>финансовой поддержки в форме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кредитования и</w:t>
            </w:r>
            <w:r w:rsidRPr="00A11895">
              <w:rPr>
                <w:rFonts w:cs="Arial"/>
                <w:sz w:val="16"/>
                <w:szCs w:val="16"/>
                <w:lang w:val="ru-RU"/>
              </w:rPr>
              <w:t>/</w:t>
            </w:r>
            <w:r>
              <w:rPr>
                <w:rFonts w:cs="Arial"/>
                <w:sz w:val="16"/>
                <w:szCs w:val="16"/>
                <w:lang w:val="ru-RU"/>
              </w:rPr>
              <w:t>или страхования</w:t>
            </w:r>
            <w:r w:rsidR="00A6542C" w:rsidRPr="00A6542C">
              <w:rPr>
                <w:rFonts w:cs="Arial"/>
                <w:sz w:val="16"/>
                <w:szCs w:val="16"/>
                <w:lang w:val="ru-RU"/>
              </w:rPr>
              <w:t xml:space="preserve">, предоставления гарантии или иной форме </w:t>
            </w:r>
            <w:r>
              <w:rPr>
                <w:rFonts w:cs="Arial"/>
                <w:sz w:val="16"/>
                <w:szCs w:val="16"/>
                <w:lang w:val="ru-RU"/>
              </w:rPr>
              <w:t>Группой РЭЦ.</w:t>
            </w:r>
            <w:proofErr w:type="gramEnd"/>
          </w:p>
          <w:p w:rsidR="00CB02A3" w:rsidRDefault="00CB02A3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6B0C81" w:rsidRDefault="006B0C81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 xml:space="preserve">Экспортер </w:t>
            </w:r>
            <w:r w:rsidR="00AB7EC8">
              <w:rPr>
                <w:rFonts w:cs="Arial"/>
                <w:sz w:val="16"/>
                <w:szCs w:val="16"/>
                <w:lang w:val="ru-RU"/>
              </w:rPr>
              <w:t xml:space="preserve">настоящим </w:t>
            </w:r>
            <w:r>
              <w:rPr>
                <w:rFonts w:cs="Arial"/>
                <w:sz w:val="16"/>
                <w:szCs w:val="16"/>
                <w:lang w:val="ru-RU"/>
              </w:rPr>
              <w:t>подтверждает</w:t>
            </w:r>
            <w:r w:rsidR="0095213E">
              <w:rPr>
                <w:rFonts w:cs="Arial"/>
                <w:sz w:val="16"/>
                <w:szCs w:val="16"/>
                <w:lang w:val="ru-RU"/>
              </w:rPr>
              <w:t xml:space="preserve"> и заверяет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, что </w:t>
            </w:r>
            <w:r>
              <w:rPr>
                <w:rFonts w:cs="Arial"/>
                <w:sz w:val="16"/>
                <w:szCs w:val="16"/>
              </w:rPr>
              <w:t>в соответствии с национальным и международным законодательством по борьбе с подкупом, включая Конвенцию по борьбе с подкупом иностранных должностных лиц при осуществлении международных коммерческих сделок (17.12.1997 г., г. Париж)</w:t>
            </w:r>
            <w:r>
              <w:rPr>
                <w:rFonts w:cs="Arial"/>
                <w:sz w:val="16"/>
                <w:szCs w:val="16"/>
                <w:lang w:val="ru-RU"/>
              </w:rPr>
              <w:t>:</w:t>
            </w:r>
          </w:p>
          <w:p w:rsidR="00CB02A3" w:rsidRDefault="00CB02A3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802272" w:rsidRDefault="006B0C81">
            <w:pPr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The</w:t>
            </w:r>
            <w:r w:rsidR="00802272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Exporter</w:t>
            </w:r>
            <w:r w:rsidR="00802272" w:rsidRPr="00802272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________________________________________________________________________________________________</w:t>
            </w:r>
          </w:p>
          <w:p w:rsidR="00802272" w:rsidRDefault="00802272">
            <w:pPr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</w:pPr>
            <w:r w:rsidRPr="00802272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___________________________________________________________________________________________________________</w:t>
            </w:r>
          </w:p>
          <w:p w:rsidR="00802272" w:rsidRPr="0036233A" w:rsidRDefault="00802272">
            <w:pP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</w:pPr>
            <w:r w:rsidRPr="00802272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_____________________________________________________________________________________________________</w:t>
            </w:r>
            <w:r w:rsidRP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__</w:t>
            </w:r>
          </w:p>
          <w:p w:rsidR="006B0C81" w:rsidRDefault="00802272" w:rsidP="0036233A">
            <w:pPr>
              <w:pStyle w:val="a3"/>
              <w:contextualSpacing/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name</w:t>
            </w:r>
            <w:proofErr w:type="gramEnd"/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and registration data of a company]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herewith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provides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declarations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52B80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for </w:t>
            </w:r>
            <w:r w:rsidR="0036233A" w:rsidRP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JSC EXIAR, JSC </w:t>
            </w:r>
            <w:proofErr w:type="spellStart"/>
            <w:r w:rsidR="0036233A" w:rsidRP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Eximbank</w:t>
            </w:r>
            <w:proofErr w:type="spellEnd"/>
            <w:r w:rsidR="0036233A" w:rsidRP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of Russia</w:t>
            </w:r>
            <w:r w:rsid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and </w:t>
            </w:r>
            <w:r w:rsidR="0036233A" w:rsidRP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JSC Russian Export Center</w:t>
            </w:r>
            <w:r w:rsid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(hereinafter – REC Group)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in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36233A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respect to Exporter’s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activities and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export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contract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  <w:r w:rsidR="00AB7EC8" w:rsidRPr="00A11895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.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  <w:lang w:val="en-US"/>
                </w:rPr>
                <w:alias w:val="contract #"/>
                <w:tag w:val="contract #"/>
                <w:id w:val="-645507884"/>
                <w:placeholder>
                  <w:docPart w:val="12607A9AAEC8427F9DF1AC44A0845911"/>
                </w:placeholder>
                <w:text/>
              </w:sdtPr>
              <w:sdtEndPr/>
              <w:sdtContent>
                <w:r w:rsidR="006B0C81" w:rsidRPr="00074339"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n-US"/>
                  </w:rPr>
                  <w:t>_____</w:t>
                </w:r>
              </w:sdtContent>
            </w:sdt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dated</w:t>
            </w:r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  <w:lang w:val="en-US"/>
                </w:rPr>
                <w:alias w:val="указать дату"/>
                <w:tag w:val="указать дату"/>
                <w:id w:val="294730400"/>
                <w:placeholder>
                  <w:docPart w:val="167B5BE1B47B4567BB364FCD3A46C223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0C81" w:rsidRPr="00074339"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n-US"/>
                  </w:rPr>
                  <w:t>__.__.____</w:t>
                </w:r>
              </w:sdtContent>
            </w:sdt>
            <w:r w:rsidR="006B0C81" w:rsidRPr="000743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B0C81" w:rsidRPr="00970223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(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the</w:t>
            </w:r>
            <w:r w:rsidR="006B0C81" w:rsidRPr="00970223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Transaction)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in connection with the possibility of provision of financial support in the form of lending and/or insurance</w:t>
            </w:r>
            <w:r w:rsidR="00D44054" w:rsidRPr="00D44054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, </w:t>
            </w:r>
            <w:r w:rsidR="00D44054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guarantees or any other form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by REC Group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. </w:t>
            </w:r>
          </w:p>
          <w:p w:rsidR="006B0C81" w:rsidRDefault="006B0C81">
            <w:pP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Pursuant to national and international anti-bribery laws, including the Convention on Combating Bribery of Foreign Public Officials in International Business Transactions (17.12.1997, Paris), the Exporter </w:t>
            </w:r>
            <w:r w:rsidR="0095213E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confirms and represents that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:</w:t>
            </w:r>
          </w:p>
        </w:tc>
      </w:tr>
    </w:tbl>
    <w:p w:rsidR="006B0C81" w:rsidRDefault="006B0C81" w:rsidP="006B0C81">
      <w:pPr>
        <w:rPr>
          <w:sz w:val="16"/>
          <w:szCs w:val="16"/>
          <w:lang w:val="en-US"/>
        </w:rPr>
      </w:pPr>
    </w:p>
    <w:tbl>
      <w:tblPr>
        <w:tblStyle w:val="a6"/>
        <w:tblW w:w="10209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8843"/>
        <w:gridCol w:w="1006"/>
      </w:tblGrid>
      <w:tr w:rsidR="006B0C81" w:rsidRPr="006B0C81" w:rsidTr="006B0C81">
        <w:trPr>
          <w:trHeight w:val="18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F3F4A"/>
            </w:tcBorders>
            <w:vAlign w:val="center"/>
          </w:tcPr>
          <w:p w:rsidR="006B0C81" w:rsidRDefault="006B0C8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9849" w:type="dxa"/>
            <w:gridSpan w:val="2"/>
            <w:tcBorders>
              <w:top w:val="single" w:sz="4" w:space="0" w:color="AF3F4A"/>
              <w:left w:val="single" w:sz="4" w:space="0" w:color="AF3F4A"/>
              <w:bottom w:val="single" w:sz="4" w:space="0" w:color="AF3F4A"/>
              <w:right w:val="single" w:sz="4" w:space="0" w:color="AF3F4A"/>
            </w:tcBorders>
            <w:shd w:val="clear" w:color="auto" w:fill="AF3F4A"/>
            <w:vAlign w:val="center"/>
          </w:tcPr>
          <w:p w:rsidR="006B0C81" w:rsidRDefault="006B0C8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6B0C81" w:rsidTr="006B0C81">
        <w:trPr>
          <w:trHeight w:val="5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6B0C81" w:rsidRDefault="006B0C81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B0C81" w:rsidRDefault="006B0C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 Ни  </w:t>
            </w:r>
            <w:r w:rsidR="00AB7EC8">
              <w:rPr>
                <w:rFonts w:cs="Arial"/>
                <w:sz w:val="16"/>
                <w:szCs w:val="16"/>
                <w:lang w:val="ru-RU"/>
              </w:rPr>
              <w:t>Э</w:t>
            </w:r>
            <w:r>
              <w:rPr>
                <w:rFonts w:cs="Arial"/>
                <w:sz w:val="16"/>
                <w:szCs w:val="16"/>
              </w:rPr>
              <w:t>кспортер, ни лицо, действующее по его поручению, не были вовлечены, не вовлечены в настоящее время и не будут вовлечены в подкуп</w:t>
            </w:r>
            <w:r>
              <w:rPr>
                <w:rStyle w:val="a5"/>
                <w:rFonts w:cs="Arial"/>
                <w:sz w:val="16"/>
                <w:szCs w:val="16"/>
              </w:rPr>
              <w:footnoteReference w:id="1"/>
            </w:r>
            <w:r>
              <w:rPr>
                <w:rFonts w:cs="Arial"/>
                <w:sz w:val="16"/>
                <w:szCs w:val="16"/>
              </w:rPr>
              <w:t xml:space="preserve"> в ходе осуществления Сделки;</w:t>
            </w:r>
          </w:p>
          <w:p w:rsidR="006B0C81" w:rsidRDefault="006B0C81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- Neither the E</w:t>
            </w:r>
            <w:r w:rsidR="00B4393E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xporter nor anyone acting on its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behalf has been or will engage in bribery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vertAlign w:val="superscript"/>
                <w:lang w:val="en-US"/>
              </w:rPr>
              <w:t>1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in the Transaction;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B0C81" w:rsidRDefault="00BD7CAE">
            <w:pPr>
              <w:widowControl w:val="0"/>
              <w:ind w:left="-5"/>
              <w:rPr>
                <w:rFonts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en-US"/>
                </w:rPr>
                <w:id w:val="-20774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81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6B0C81">
              <w:rPr>
                <w:rFonts w:cs="Arial"/>
                <w:sz w:val="16"/>
                <w:szCs w:val="16"/>
              </w:rPr>
              <w:t xml:space="preserve"> да</w:t>
            </w:r>
            <w:r w:rsidR="006B0C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(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yes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)</w:t>
            </w:r>
          </w:p>
          <w:p w:rsidR="006B0C81" w:rsidRDefault="00BD7CAE">
            <w:pPr>
              <w:ind w:left="-5"/>
              <w:rPr>
                <w:rFonts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en-US"/>
                </w:rPr>
                <w:id w:val="-71566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81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6B0C81">
              <w:rPr>
                <w:rFonts w:cs="Arial"/>
                <w:sz w:val="16"/>
                <w:szCs w:val="16"/>
              </w:rPr>
              <w:t xml:space="preserve"> нет</w:t>
            </w:r>
            <w:r w:rsidR="006B0C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(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6B0C81" w:rsidTr="006B0C81">
        <w:trPr>
          <w:trHeight w:val="5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6B0C81" w:rsidRDefault="006B0C81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B0C81" w:rsidRDefault="006B0C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 Ни в отношении </w:t>
            </w:r>
            <w:r w:rsidR="00D539D2">
              <w:rPr>
                <w:rFonts w:cs="Arial"/>
                <w:sz w:val="16"/>
                <w:szCs w:val="16"/>
                <w:lang w:val="ru-RU"/>
              </w:rPr>
              <w:t>Э</w:t>
            </w:r>
            <w:r>
              <w:rPr>
                <w:rFonts w:cs="Arial"/>
                <w:sz w:val="16"/>
                <w:szCs w:val="16"/>
              </w:rPr>
              <w:t xml:space="preserve">кспортера, ни по имеющимся у </w:t>
            </w:r>
            <w:r w:rsidR="00D539D2">
              <w:rPr>
                <w:rFonts w:cs="Arial"/>
                <w:sz w:val="16"/>
                <w:szCs w:val="16"/>
                <w:lang w:val="ru-RU"/>
              </w:rPr>
              <w:t>Э</w:t>
            </w:r>
            <w:r>
              <w:rPr>
                <w:rFonts w:cs="Arial"/>
                <w:sz w:val="16"/>
                <w:szCs w:val="16"/>
              </w:rPr>
              <w:t xml:space="preserve">кспортера сведениям в отношении лица, действующего </w:t>
            </w:r>
            <w:r>
              <w:rPr>
                <w:rFonts w:cs="Arial"/>
                <w:sz w:val="16"/>
                <w:szCs w:val="16"/>
                <w:lang w:val="ru-RU"/>
              </w:rPr>
              <w:t>в</w:t>
            </w:r>
            <w:r>
              <w:rPr>
                <w:rFonts w:cs="Arial"/>
                <w:sz w:val="16"/>
                <w:szCs w:val="16"/>
              </w:rPr>
              <w:t xml:space="preserve"> его </w:t>
            </w:r>
            <w:r>
              <w:rPr>
                <w:rFonts w:cs="Arial"/>
                <w:sz w:val="16"/>
                <w:szCs w:val="16"/>
                <w:lang w:val="ru-RU"/>
              </w:rPr>
              <w:t>интересах</w:t>
            </w:r>
            <w:r>
              <w:rPr>
                <w:rFonts w:cs="Arial"/>
                <w:sz w:val="16"/>
                <w:szCs w:val="16"/>
              </w:rPr>
              <w:t xml:space="preserve"> в ходе осуществления Сделки, в настоящее время не предъявлено обвинений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в судебном </w:t>
            </w:r>
            <w:r w:rsidRPr="005E1260">
              <w:rPr>
                <w:rFonts w:cs="Arial"/>
                <w:sz w:val="16"/>
                <w:szCs w:val="16"/>
                <w:lang w:val="ru-RU"/>
              </w:rPr>
              <w:t>порядке</w:t>
            </w:r>
            <w:r w:rsidRPr="005E1260">
              <w:rPr>
                <w:rFonts w:cs="Arial"/>
                <w:sz w:val="16"/>
                <w:szCs w:val="16"/>
              </w:rPr>
              <w:t xml:space="preserve"> и в течение последних пяти лет он не был признан виновным</w:t>
            </w:r>
            <w:r w:rsidRPr="005E1260">
              <w:rPr>
                <w:rFonts w:cs="Arial"/>
                <w:sz w:val="16"/>
                <w:szCs w:val="16"/>
                <w:lang w:val="ru-RU"/>
              </w:rPr>
              <w:t xml:space="preserve"> судом</w:t>
            </w:r>
            <w:r w:rsidRPr="005E1260">
              <w:rPr>
                <w:rFonts w:cs="Arial"/>
                <w:sz w:val="16"/>
                <w:szCs w:val="16"/>
              </w:rPr>
              <w:t xml:space="preserve">  в связи с нарушением законодательства</w:t>
            </w:r>
            <w:r>
              <w:rPr>
                <w:rFonts w:cs="Arial"/>
                <w:sz w:val="16"/>
                <w:szCs w:val="16"/>
              </w:rPr>
              <w:t xml:space="preserve"> о противодействии подкупу иностранных должностных лиц какой-либо страны; </w:t>
            </w:r>
          </w:p>
          <w:p w:rsidR="006B0C81" w:rsidRDefault="006B0C81" w:rsidP="00AB7EC8">
            <w:pPr>
              <w:rPr>
                <w:rFonts w:cs="Arial"/>
                <w:sz w:val="16"/>
                <w:szCs w:val="16"/>
              </w:rPr>
            </w:pPr>
            <w:r>
              <w:rPr>
                <w:rFonts w:ascii="Verdana" w:hAnsi="Verdana"/>
                <w:color w:val="808080"/>
                <w:sz w:val="16"/>
                <w:szCs w:val="16"/>
                <w:lang w:val="en-US"/>
              </w:rPr>
              <w:t>- 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Neither the Exporter nor, to the best of </w:t>
            </w:r>
            <w:r w:rsidR="00CB02A3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its 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knowledge, anyone acting on </w:t>
            </w:r>
            <w:r w:rsidR="00CB02A3">
              <w:rPr>
                <w:rFonts w:cs="Arial"/>
                <w:color w:val="808080" w:themeColor="background1" w:themeShade="80"/>
                <w:sz w:val="16"/>
                <w:szCs w:val="16"/>
              </w:rPr>
              <w:t>its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behalf in connection with the Transaction is currently under charge 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in a court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>, or within the last five years, ha</w:t>
            </w:r>
            <w:r w:rsidR="00CB02A3">
              <w:rPr>
                <w:rFonts w:cs="Arial"/>
                <w:color w:val="808080" w:themeColor="background1" w:themeShade="80"/>
                <w:sz w:val="16"/>
                <w:szCs w:val="16"/>
              </w:rPr>
              <w:t>s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been convicted in a court for violation of laws against bribery of foreign public officials of any country;</w:t>
            </w:r>
          </w:p>
        </w:tc>
        <w:tc>
          <w:tcPr>
            <w:tcW w:w="10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B0C81" w:rsidRDefault="00BD7CAE">
            <w:pPr>
              <w:widowControl w:val="0"/>
              <w:ind w:left="-5"/>
              <w:rPr>
                <w:rFonts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en-US"/>
                </w:rPr>
                <w:id w:val="17819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81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6B0C81">
              <w:rPr>
                <w:rFonts w:cs="Arial"/>
                <w:sz w:val="16"/>
                <w:szCs w:val="16"/>
              </w:rPr>
              <w:t xml:space="preserve"> да</w:t>
            </w:r>
            <w:r w:rsidR="006B0C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(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yes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)</w:t>
            </w:r>
          </w:p>
          <w:p w:rsidR="006B0C81" w:rsidRDefault="00BD7CAE">
            <w:pPr>
              <w:ind w:left="-5"/>
              <w:rPr>
                <w:rFonts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en-US"/>
                </w:rPr>
                <w:id w:val="165218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81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6B0C81">
              <w:rPr>
                <w:rFonts w:cs="Arial"/>
                <w:sz w:val="16"/>
                <w:szCs w:val="16"/>
              </w:rPr>
              <w:t xml:space="preserve"> нет</w:t>
            </w:r>
            <w:r w:rsidR="006B0C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(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6B0C81" w:rsidTr="006B0C81">
        <w:trPr>
          <w:trHeight w:val="5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6B0C81" w:rsidRDefault="006B0C81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884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B0C81" w:rsidRDefault="006B0C81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- </w:t>
            </w:r>
            <w:r>
              <w:rPr>
                <w:rFonts w:cs="Arial"/>
                <w:sz w:val="16"/>
                <w:szCs w:val="16"/>
              </w:rPr>
              <w:t>Экспортер никогда не был включен в «черные списки» таких международных финансовых организаций как: Всемирный банк, Африканский банк развития, Азиатский банк развития, Европейский банк реконструкции и развития, Межамериканский банк развития;</w:t>
            </w:r>
          </w:p>
          <w:p w:rsidR="006B0C81" w:rsidRDefault="006B0C81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- 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>The Exporter has never been listed on any of the debarment lists of such international financial institutions as: World Bank, African Development Bank, Asian Development Bank, European Bank for Reconstruction and Development,  the Inter-American Development Bank;</w:t>
            </w:r>
          </w:p>
        </w:tc>
        <w:tc>
          <w:tcPr>
            <w:tcW w:w="100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B0C81" w:rsidRDefault="00BD7CAE">
            <w:pPr>
              <w:widowControl w:val="0"/>
              <w:ind w:left="-5"/>
              <w:rPr>
                <w:rFonts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en-US"/>
                </w:rPr>
                <w:id w:val="-181949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C8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6B0C81">
              <w:rPr>
                <w:rFonts w:cs="Arial"/>
                <w:sz w:val="16"/>
                <w:szCs w:val="16"/>
              </w:rPr>
              <w:t xml:space="preserve"> да</w:t>
            </w:r>
            <w:r w:rsidR="006B0C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(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yes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)</w:t>
            </w:r>
          </w:p>
          <w:p w:rsidR="006B0C81" w:rsidRDefault="00BD7CAE">
            <w:pPr>
              <w:ind w:left="-5"/>
              <w:rPr>
                <w:rFonts w:cs="Arial"/>
                <w:sz w:val="16"/>
                <w:szCs w:val="16"/>
                <w:lang w:val="en-US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en-US"/>
                </w:rPr>
                <w:id w:val="7493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C81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6B0C81">
              <w:rPr>
                <w:rFonts w:cs="Arial"/>
                <w:sz w:val="16"/>
                <w:szCs w:val="16"/>
              </w:rPr>
              <w:t xml:space="preserve"> нет</w:t>
            </w:r>
            <w:r w:rsidR="006B0C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(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  <w:r w:rsidR="006B0C81">
              <w:rPr>
                <w:rFonts w:cs="Arial"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A9264A" w:rsidRPr="006B0C81" w:rsidTr="00554620">
        <w:trPr>
          <w:trHeight w:val="5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A9264A" w:rsidRDefault="00A9264A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84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A9264A" w:rsidRDefault="00A9264A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- </w:t>
            </w:r>
            <w:r>
              <w:rPr>
                <w:rFonts w:cs="Arial"/>
                <w:sz w:val="16"/>
                <w:szCs w:val="16"/>
              </w:rPr>
              <w:t>По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запросу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Э</w:t>
            </w:r>
            <w:r>
              <w:rPr>
                <w:rFonts w:cs="Arial"/>
                <w:sz w:val="16"/>
                <w:szCs w:val="16"/>
              </w:rPr>
              <w:t>кспортер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согласен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предоставить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Группе РЭЦ </w:t>
            </w:r>
            <w:r>
              <w:rPr>
                <w:rFonts w:cs="Arial"/>
                <w:sz w:val="16"/>
                <w:szCs w:val="16"/>
              </w:rPr>
              <w:t>данные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о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лицах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действующих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по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его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поручению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в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связи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с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осуществлением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Сделки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а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также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сумму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цели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комиссионных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вознаграждений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уплаченных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или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согласованных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к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уплате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в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пользу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этих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лиц</w:t>
            </w:r>
            <w:r>
              <w:rPr>
                <w:rFonts w:cs="Arial"/>
                <w:sz w:val="16"/>
                <w:szCs w:val="16"/>
                <w:lang w:val="ru-RU"/>
              </w:rPr>
              <w:t>;</w:t>
            </w:r>
          </w:p>
          <w:p w:rsidR="00A9264A" w:rsidRDefault="00A9264A" w:rsidP="00650609">
            <w:pPr>
              <w:ind w:left="-5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>- Upon request, the Exporter agrees to provide to REC Group the i</w:t>
            </w:r>
            <w:r w:rsidR="00B4393E">
              <w:rPr>
                <w:rFonts w:cs="Arial"/>
                <w:color w:val="808080" w:themeColor="background1" w:themeShade="80"/>
                <w:sz w:val="16"/>
                <w:szCs w:val="16"/>
              </w:rPr>
              <w:t>dentity of persons acting on its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behalf in connection with the Transaction and the amount and purpose of commissions and fees paid, or agreed to be paid, to such persons;</w:t>
            </w:r>
          </w:p>
        </w:tc>
      </w:tr>
      <w:tr w:rsidR="00A9264A" w:rsidRPr="006B0C81" w:rsidTr="00597563">
        <w:trPr>
          <w:trHeight w:val="5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A9264A" w:rsidRDefault="00A9264A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84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A9264A" w:rsidRDefault="00A9264A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- Экспортер предпримет все разумные меры по развитию, внедрению и отражению во внутренних документах систем управленческого контроля в целях противодействия подкупу;</w:t>
            </w:r>
          </w:p>
          <w:p w:rsidR="00A9264A" w:rsidRDefault="00A9264A" w:rsidP="001C19AA">
            <w:pPr>
              <w:ind w:left="-5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- The Exporter will take all reasonable measures to develop, apply and document management control systems to combat bribery;</w:t>
            </w:r>
          </w:p>
        </w:tc>
      </w:tr>
      <w:tr w:rsidR="00A9264A" w:rsidRPr="006B0C81" w:rsidTr="00733852">
        <w:trPr>
          <w:trHeight w:val="5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A9264A" w:rsidRDefault="00A9264A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84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A9264A" w:rsidRDefault="00A9264A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lang w:val="ru-RU"/>
              </w:rPr>
              <w:t>- Экспортер осведомлен о юридической ответственности за подкуп при осуществлении международных коммерческих сделок, предусмотренной его национальным</w:t>
            </w:r>
            <w:r>
              <w:rPr>
                <w:rStyle w:val="a5"/>
                <w:rFonts w:cs="Arial"/>
                <w:sz w:val="16"/>
                <w:szCs w:val="16"/>
                <w:lang w:val="en-US"/>
              </w:rPr>
              <w:footnoteReference w:id="2"/>
            </w:r>
            <w:r w:rsidRPr="006B0C8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lang w:val="ru-RU"/>
              </w:rPr>
              <w:t xml:space="preserve">законодательством, в том числе национальными нормативно-правовыми актами о запрете подкупа, в частности для лиц, зарегистрированных в РФ - о содержании статьи 19.28 КоАП, статьи 291 УК РФ, статьи 291.1 УК РФ. </w:t>
            </w:r>
            <w:bookmarkStart w:id="0" w:name="_GoBack"/>
            <w:bookmarkEnd w:id="0"/>
          </w:p>
          <w:p w:rsidR="00A9264A" w:rsidRDefault="00A9264A" w:rsidP="0000103A">
            <w:pPr>
              <w:ind w:left="-5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- The Exporter is aware of the liability for bribery in international business transactions under its national legal system, including national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vertAlign w:val="superscript"/>
                <w:lang w:val="en-US"/>
              </w:rPr>
              <w:t>2</w:t>
            </w:r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laws prohibiting such bribery, particularly for entities registered in the Russian Federation – they are aware of Art. 19.28 </w:t>
            </w:r>
            <w:proofErr w:type="gramStart"/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of</w:t>
            </w:r>
            <w:proofErr w:type="gramEnd"/>
            <w:r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 xml:space="preserve"> the Code of Administrative Offences of the Russian Federation, Articles 291 and 291.1 of the Criminal Code of the Russian Federation.</w:t>
            </w:r>
          </w:p>
        </w:tc>
      </w:tr>
    </w:tbl>
    <w:p w:rsidR="006B0C81" w:rsidRDefault="006B0C81" w:rsidP="006B0C81">
      <w:pPr>
        <w:rPr>
          <w:sz w:val="16"/>
          <w:szCs w:val="16"/>
          <w:lang w:val="en-US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9"/>
        <w:gridCol w:w="2393"/>
        <w:gridCol w:w="2387"/>
      </w:tblGrid>
      <w:tr w:rsidR="006B0C81" w:rsidRPr="006B0C81" w:rsidTr="006B0C81">
        <w:trPr>
          <w:trHeight w:val="395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dotted" w:sz="4" w:space="0" w:color="FFFFFF" w:themeColor="background1"/>
            </w:tcBorders>
            <w:shd w:val="clear" w:color="auto" w:fill="DBE5F1" w:themeFill="accent1" w:themeFillTint="33"/>
          </w:tcPr>
          <w:p w:rsidR="006B0C81" w:rsidRDefault="006B0C8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</w:tcPr>
          <w:p w:rsidR="006B0C81" w:rsidRDefault="006B0C8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DBE5F1" w:themeFill="accent1" w:themeFillTint="33"/>
          </w:tcPr>
          <w:p w:rsidR="006B0C81" w:rsidRDefault="006B0C8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nil"/>
              <w:left w:val="dotted" w:sz="4" w:space="0" w:color="FFFFFF" w:themeColor="background1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6B0C81" w:rsidRDefault="006B0C8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C81" w:rsidTr="006B0C81"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dotted" w:sz="4" w:space="0" w:color="FFFFFF" w:themeColor="background1"/>
            </w:tcBorders>
            <w:hideMark/>
          </w:tcPr>
          <w:p w:rsidR="006B0C81" w:rsidRDefault="006B0C81" w:rsidP="00D539D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  <w:lang w:val="ru-RU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</w:rPr>
              <w:t xml:space="preserve">(наименование </w:t>
            </w:r>
            <w:r w:rsidR="00D539D2">
              <w:rPr>
                <w:rFonts w:cs="Arial"/>
                <w:bCs/>
                <w:color w:val="000000"/>
                <w:sz w:val="10"/>
                <w:szCs w:val="10"/>
                <w:lang w:val="ru-RU"/>
              </w:rPr>
              <w:t>Э</w:t>
            </w:r>
            <w:r>
              <w:rPr>
                <w:rFonts w:cs="Arial"/>
                <w:bCs/>
                <w:color w:val="000000"/>
                <w:sz w:val="10"/>
                <w:szCs w:val="10"/>
                <w:lang w:val="ru-RU"/>
              </w:rPr>
              <w:t>кспортера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 xml:space="preserve"> </w:t>
            </w:r>
            <w:r w:rsidR="00A9264A"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en-US"/>
              </w:rPr>
              <w:t>E</w:t>
            </w:r>
            <w:r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en-US"/>
              </w:rPr>
              <w:t>xporter</w:t>
            </w:r>
            <w:r>
              <w:rPr>
                <w:rFonts w:cs="Arial"/>
                <w:bCs/>
                <w:color w:val="808080" w:themeColor="background1" w:themeShade="80"/>
                <w:sz w:val="10"/>
                <w:szCs w:val="10"/>
              </w:rPr>
              <w:t>`</w:t>
            </w:r>
            <w:r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en-US"/>
              </w:rPr>
              <w:t>s</w:t>
            </w:r>
            <w:r w:rsidRPr="006B0C81"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ru-RU"/>
              </w:rPr>
              <w:t xml:space="preserve"> </w:t>
            </w:r>
            <w:r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en-US"/>
              </w:rPr>
              <w:t>name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:rsidR="006B0C81" w:rsidRDefault="006B0C81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(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подпись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уполномоченного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лица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en-US"/>
              </w:rPr>
              <w:t>signature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:rsidR="006B0C81" w:rsidRDefault="006B0C81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(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расшифровка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подписи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en-US"/>
              </w:rPr>
              <w:t>full name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dotted" w:sz="4" w:space="0" w:color="FFFFFF" w:themeColor="background1"/>
              <w:bottom w:val="nil"/>
              <w:right w:val="nil"/>
            </w:tcBorders>
            <w:hideMark/>
          </w:tcPr>
          <w:p w:rsidR="006B0C81" w:rsidRDefault="006B0C81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</w:rPr>
              <w:t>(должность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808080" w:themeColor="background1" w:themeShade="80"/>
                <w:sz w:val="10"/>
                <w:szCs w:val="10"/>
                <w:lang w:val="en-US"/>
              </w:rPr>
              <w:t>position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)</w:t>
            </w:r>
          </w:p>
        </w:tc>
      </w:tr>
    </w:tbl>
    <w:p w:rsidR="006B0C81" w:rsidRDefault="006B0C81" w:rsidP="006B0C81">
      <w:pPr>
        <w:rPr>
          <w:rFonts w:ascii="Verdana" w:hAnsi="Verdana"/>
          <w:color w:val="000000" w:themeColor="text1"/>
          <w:sz w:val="4"/>
          <w:szCs w:val="4"/>
        </w:rPr>
      </w:pPr>
    </w:p>
    <w:p w:rsidR="006B0C81" w:rsidRDefault="006B0C81" w:rsidP="006B0C81">
      <w:pPr>
        <w:tabs>
          <w:tab w:val="center" w:pos="4820"/>
        </w:tabs>
        <w:rPr>
          <w:rFonts w:cs="Arial"/>
          <w:color w:val="A6A6A6" w:themeColor="background1" w:themeShade="A6"/>
          <w:sz w:val="20"/>
          <w:lang w:val="en-US"/>
        </w:rPr>
      </w:pPr>
      <w:r>
        <w:rPr>
          <w:rFonts w:cs="Arial"/>
          <w:b/>
          <w:sz w:val="16"/>
          <w:szCs w:val="16"/>
        </w:rPr>
        <w:t>Дата: «</w:t>
      </w:r>
      <w:r>
        <w:rPr>
          <w:rFonts w:cs="Arial"/>
          <w:b/>
          <w:sz w:val="16"/>
          <w:szCs w:val="16"/>
          <w:shd w:val="clear" w:color="auto" w:fill="DBE5F1" w:themeFill="accent1" w:themeFillTint="33"/>
        </w:rPr>
        <w:t>____</w:t>
      </w:r>
      <w:r>
        <w:rPr>
          <w:rFonts w:cs="Arial"/>
          <w:b/>
          <w:sz w:val="16"/>
          <w:szCs w:val="16"/>
        </w:rPr>
        <w:t xml:space="preserve">» </w:t>
      </w:r>
      <w:r>
        <w:rPr>
          <w:rFonts w:cs="Arial"/>
          <w:b/>
          <w:sz w:val="16"/>
          <w:szCs w:val="16"/>
          <w:shd w:val="clear" w:color="auto" w:fill="DBE5F1" w:themeFill="accent1" w:themeFillTint="33"/>
        </w:rPr>
        <w:t>_____________</w:t>
      </w:r>
      <w:r>
        <w:rPr>
          <w:rFonts w:cs="Arial"/>
          <w:b/>
          <w:sz w:val="16"/>
          <w:szCs w:val="16"/>
        </w:rPr>
        <w:t xml:space="preserve"> 20</w:t>
      </w:r>
      <w:r>
        <w:rPr>
          <w:rFonts w:cs="Arial"/>
          <w:b/>
          <w:sz w:val="16"/>
          <w:szCs w:val="16"/>
          <w:shd w:val="clear" w:color="auto" w:fill="DBE5F1" w:themeFill="accent1" w:themeFillTint="33"/>
        </w:rPr>
        <w:t>__</w:t>
      </w:r>
      <w:r>
        <w:rPr>
          <w:rFonts w:cs="Arial"/>
          <w:b/>
          <w:sz w:val="16"/>
          <w:szCs w:val="16"/>
        </w:rPr>
        <w:t xml:space="preserve"> г.</w:t>
      </w:r>
      <w:r>
        <w:rPr>
          <w:rFonts w:cs="Arial"/>
          <w:szCs w:val="24"/>
        </w:rPr>
        <w:tab/>
      </w:r>
      <w:r>
        <w:rPr>
          <w:rFonts w:cs="Arial"/>
          <w:color w:val="A6A6A6" w:themeColor="background1" w:themeShade="A6"/>
          <w:sz w:val="20"/>
        </w:rPr>
        <w:t>М.П.</w:t>
      </w:r>
    </w:p>
    <w:p w:rsidR="006B0C81" w:rsidRDefault="006B0C81" w:rsidP="006B0C81">
      <w:pPr>
        <w:tabs>
          <w:tab w:val="center" w:pos="714"/>
          <w:tab w:val="center" w:pos="1568"/>
          <w:tab w:val="center" w:pos="2492"/>
          <w:tab w:val="center" w:pos="4788"/>
        </w:tabs>
        <w:rPr>
          <w:rFonts w:cs="Arial"/>
          <w:b/>
          <w:sz w:val="10"/>
          <w:szCs w:val="10"/>
          <w:lang w:val="en-US"/>
        </w:rPr>
      </w:pPr>
      <w:r>
        <w:rPr>
          <w:rFonts w:cs="Arial"/>
          <w:color w:val="A6A6A6" w:themeColor="background1" w:themeShade="A6"/>
          <w:sz w:val="16"/>
          <w:szCs w:val="16"/>
          <w:lang w:val="en-US"/>
        </w:rPr>
        <w:t>Date</w:t>
      </w:r>
      <w:r>
        <w:rPr>
          <w:rFonts w:cs="Arial"/>
          <w:color w:val="A6A6A6" w:themeColor="background1" w:themeShade="A6"/>
          <w:sz w:val="16"/>
          <w:szCs w:val="16"/>
          <w:lang w:val="en-US"/>
        </w:rPr>
        <w:tab/>
      </w:r>
      <w:r>
        <w:rPr>
          <w:rFonts w:cs="Arial"/>
          <w:color w:val="A6A6A6" w:themeColor="background1" w:themeShade="A6"/>
          <w:sz w:val="10"/>
          <w:szCs w:val="10"/>
          <w:lang w:val="en-US"/>
        </w:rPr>
        <w:t>day</w:t>
      </w:r>
      <w:r>
        <w:rPr>
          <w:rFonts w:cs="Arial"/>
          <w:color w:val="A6A6A6" w:themeColor="background1" w:themeShade="A6"/>
          <w:sz w:val="10"/>
          <w:szCs w:val="10"/>
          <w:lang w:val="en-US"/>
        </w:rPr>
        <w:tab/>
        <w:t>month</w:t>
      </w:r>
      <w:r>
        <w:rPr>
          <w:rFonts w:cs="Arial"/>
          <w:color w:val="A6A6A6" w:themeColor="background1" w:themeShade="A6"/>
          <w:sz w:val="10"/>
          <w:szCs w:val="10"/>
          <w:lang w:val="en-US"/>
        </w:rPr>
        <w:tab/>
        <w:t>year</w:t>
      </w:r>
      <w:r>
        <w:rPr>
          <w:rFonts w:cs="Arial"/>
          <w:color w:val="A6A6A6" w:themeColor="background1" w:themeShade="A6"/>
          <w:sz w:val="10"/>
          <w:szCs w:val="10"/>
          <w:lang w:val="en-US"/>
        </w:rPr>
        <w:tab/>
        <w:t>stamp</w:t>
      </w:r>
    </w:p>
    <w:p w:rsidR="00ED72B3" w:rsidRDefault="00BD7CAE"/>
    <w:sectPr w:rsidR="00ED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D2" w:rsidRDefault="001F3DD2" w:rsidP="006B0C81">
      <w:r>
        <w:separator/>
      </w:r>
    </w:p>
  </w:endnote>
  <w:endnote w:type="continuationSeparator" w:id="0">
    <w:p w:rsidR="001F3DD2" w:rsidRDefault="001F3DD2" w:rsidP="006B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D2" w:rsidRDefault="001F3DD2" w:rsidP="006B0C81">
      <w:r>
        <w:separator/>
      </w:r>
    </w:p>
  </w:footnote>
  <w:footnote w:type="continuationSeparator" w:id="0">
    <w:p w:rsidR="001F3DD2" w:rsidRDefault="001F3DD2" w:rsidP="006B0C81">
      <w:r>
        <w:continuationSeparator/>
      </w:r>
    </w:p>
  </w:footnote>
  <w:footnote w:id="1">
    <w:p w:rsidR="006B0C81" w:rsidRDefault="006B0C81" w:rsidP="006B0C81">
      <w:pPr>
        <w:pStyle w:val="a3"/>
        <w:rPr>
          <w:rFonts w:cs="Arial"/>
          <w:sz w:val="10"/>
          <w:szCs w:val="10"/>
          <w:lang w:val="ru-RU"/>
        </w:rPr>
      </w:pPr>
      <w:r>
        <w:rPr>
          <w:rStyle w:val="a5"/>
          <w:rFonts w:cs="Arial"/>
          <w:sz w:val="10"/>
          <w:szCs w:val="10"/>
        </w:rPr>
        <w:footnoteRef/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  <w:sz w:val="10"/>
          <w:szCs w:val="10"/>
          <w:lang w:val="ru-RU"/>
        </w:rPr>
        <w:t>В соответствии с определением понятия, принятым в Конвенции по борьбе с подкупом иностранных должностных лиц при осуществлении международных коммерческих сделок (17.12.1997, г. Париж).</w:t>
      </w:r>
    </w:p>
    <w:p w:rsidR="006B0C81" w:rsidRDefault="006B0C81" w:rsidP="006B0C81">
      <w:pPr>
        <w:pStyle w:val="a3"/>
        <w:rPr>
          <w:rFonts w:cs="Arial"/>
          <w:sz w:val="10"/>
          <w:szCs w:val="10"/>
          <w:lang w:val="en-US"/>
        </w:rPr>
      </w:pPr>
      <w:r>
        <w:rPr>
          <w:rFonts w:cs="Arial"/>
          <w:color w:val="808080" w:themeColor="background1" w:themeShade="80"/>
          <w:sz w:val="10"/>
          <w:szCs w:val="10"/>
          <w:lang w:val="ru-RU"/>
        </w:rPr>
        <w:t xml:space="preserve">  </w:t>
      </w:r>
      <w:r>
        <w:rPr>
          <w:rFonts w:cs="Arial"/>
          <w:color w:val="808080" w:themeColor="background1" w:themeShade="80"/>
          <w:sz w:val="10"/>
          <w:szCs w:val="10"/>
          <w:lang w:val="en-US"/>
        </w:rPr>
        <w:t>As defined in the Convention on Combating Bribery of Foreign Public Officials in International Business Transactions (17.12.1997, Paris)</w:t>
      </w:r>
    </w:p>
  </w:footnote>
  <w:footnote w:id="2">
    <w:p w:rsidR="00A9264A" w:rsidRDefault="00A9264A" w:rsidP="006B0C81">
      <w:pPr>
        <w:pStyle w:val="a3"/>
        <w:rPr>
          <w:rFonts w:cs="Arial"/>
          <w:sz w:val="10"/>
          <w:szCs w:val="10"/>
          <w:lang w:val="ru-RU"/>
        </w:rPr>
      </w:pPr>
      <w:r>
        <w:rPr>
          <w:rStyle w:val="a5"/>
          <w:rFonts w:cs="Arial"/>
          <w:sz w:val="10"/>
          <w:szCs w:val="10"/>
        </w:rPr>
        <w:footnoteRef/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  <w:sz w:val="10"/>
          <w:szCs w:val="10"/>
          <w:lang w:val="ru-RU"/>
        </w:rPr>
        <w:t>Под национальным законодательством понимается законодательство страны регистрации Экспортера.</w:t>
      </w:r>
    </w:p>
    <w:p w:rsidR="00A9264A" w:rsidRDefault="00A9264A" w:rsidP="006B0C81">
      <w:pPr>
        <w:pStyle w:val="a3"/>
        <w:rPr>
          <w:rFonts w:cs="Arial"/>
          <w:sz w:val="10"/>
          <w:szCs w:val="10"/>
          <w:lang w:val="en-US"/>
        </w:rPr>
      </w:pPr>
      <w:r>
        <w:rPr>
          <w:rFonts w:cs="Arial"/>
          <w:color w:val="808080" w:themeColor="background1" w:themeShade="80"/>
          <w:sz w:val="10"/>
          <w:szCs w:val="10"/>
          <w:lang w:val="ru-RU"/>
        </w:rPr>
        <w:t xml:space="preserve">  </w:t>
      </w:r>
      <w:r>
        <w:rPr>
          <w:rFonts w:cs="Arial"/>
          <w:color w:val="808080" w:themeColor="background1" w:themeShade="80"/>
          <w:sz w:val="10"/>
          <w:szCs w:val="10"/>
          <w:lang w:val="en-US"/>
        </w:rPr>
        <w:t>National law means law of the country of Exporter`s incorporation.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81"/>
    <w:rsid w:val="0000103A"/>
    <w:rsid w:val="00074339"/>
    <w:rsid w:val="00143DFD"/>
    <w:rsid w:val="001C19AA"/>
    <w:rsid w:val="001D3481"/>
    <w:rsid w:val="001F3DD2"/>
    <w:rsid w:val="00210A28"/>
    <w:rsid w:val="0036233A"/>
    <w:rsid w:val="00382067"/>
    <w:rsid w:val="0038348E"/>
    <w:rsid w:val="003A456F"/>
    <w:rsid w:val="00425E56"/>
    <w:rsid w:val="00466737"/>
    <w:rsid w:val="004B5D04"/>
    <w:rsid w:val="004E65D4"/>
    <w:rsid w:val="005E1260"/>
    <w:rsid w:val="00650609"/>
    <w:rsid w:val="00652B80"/>
    <w:rsid w:val="006B0C81"/>
    <w:rsid w:val="007E7CCB"/>
    <w:rsid w:val="00802272"/>
    <w:rsid w:val="008B53B8"/>
    <w:rsid w:val="008C593F"/>
    <w:rsid w:val="0095213E"/>
    <w:rsid w:val="00970223"/>
    <w:rsid w:val="009A1AC6"/>
    <w:rsid w:val="00A11895"/>
    <w:rsid w:val="00A40BBD"/>
    <w:rsid w:val="00A6542C"/>
    <w:rsid w:val="00A9264A"/>
    <w:rsid w:val="00AB7EC8"/>
    <w:rsid w:val="00B4393E"/>
    <w:rsid w:val="00BD5EA0"/>
    <w:rsid w:val="00BD7CAE"/>
    <w:rsid w:val="00C13820"/>
    <w:rsid w:val="00CA5A6A"/>
    <w:rsid w:val="00CB02A3"/>
    <w:rsid w:val="00D44054"/>
    <w:rsid w:val="00D539D2"/>
    <w:rsid w:val="00DE2155"/>
    <w:rsid w:val="00E10B3F"/>
    <w:rsid w:val="00E9519E"/>
    <w:rsid w:val="00ED40D0"/>
    <w:rsid w:val="00FA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8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B0C81"/>
    <w:rPr>
      <w:sz w:val="20"/>
    </w:rPr>
  </w:style>
  <w:style w:type="character" w:customStyle="1" w:styleId="a4">
    <w:name w:val="Текст сноски Знак"/>
    <w:basedOn w:val="a0"/>
    <w:link w:val="a3"/>
    <w:rsid w:val="006B0C81"/>
    <w:rPr>
      <w:rFonts w:ascii="Arial" w:eastAsia="Times New Roman" w:hAnsi="Arial" w:cs="Times New Roman"/>
      <w:sz w:val="20"/>
      <w:szCs w:val="20"/>
      <w:lang w:val="it-IT"/>
    </w:rPr>
  </w:style>
  <w:style w:type="character" w:styleId="a5">
    <w:name w:val="footnote reference"/>
    <w:basedOn w:val="a0"/>
    <w:semiHidden/>
    <w:unhideWhenUsed/>
    <w:rsid w:val="006B0C81"/>
    <w:rPr>
      <w:vertAlign w:val="superscript"/>
    </w:rPr>
  </w:style>
  <w:style w:type="table" w:styleId="a6">
    <w:name w:val="Table Grid"/>
    <w:basedOn w:val="a1"/>
    <w:uiPriority w:val="59"/>
    <w:rsid w:val="006B0C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C81"/>
    <w:rPr>
      <w:rFonts w:ascii="Tahoma" w:eastAsia="Times New Roman" w:hAnsi="Tahoma" w:cs="Tahoma"/>
      <w:sz w:val="16"/>
      <w:szCs w:val="16"/>
      <w:lang w:val="it-IT"/>
    </w:rPr>
  </w:style>
  <w:style w:type="character" w:styleId="a9">
    <w:name w:val="annotation reference"/>
    <w:basedOn w:val="a0"/>
    <w:uiPriority w:val="99"/>
    <w:semiHidden/>
    <w:unhideWhenUsed/>
    <w:rsid w:val="009521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5213E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5213E"/>
    <w:rPr>
      <w:rFonts w:ascii="Arial" w:eastAsia="Times New Roman" w:hAnsi="Arial" w:cs="Times New Roman"/>
      <w:sz w:val="20"/>
      <w:szCs w:val="20"/>
      <w:lang w:val="it-IT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21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5213E"/>
    <w:rPr>
      <w:rFonts w:ascii="Arial" w:eastAsia="Times New Roman" w:hAnsi="Arial" w:cs="Times New Roman"/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8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B0C81"/>
    <w:rPr>
      <w:sz w:val="20"/>
    </w:rPr>
  </w:style>
  <w:style w:type="character" w:customStyle="1" w:styleId="a4">
    <w:name w:val="Текст сноски Знак"/>
    <w:basedOn w:val="a0"/>
    <w:link w:val="a3"/>
    <w:rsid w:val="006B0C81"/>
    <w:rPr>
      <w:rFonts w:ascii="Arial" w:eastAsia="Times New Roman" w:hAnsi="Arial" w:cs="Times New Roman"/>
      <w:sz w:val="20"/>
      <w:szCs w:val="20"/>
      <w:lang w:val="it-IT"/>
    </w:rPr>
  </w:style>
  <w:style w:type="character" w:styleId="a5">
    <w:name w:val="footnote reference"/>
    <w:basedOn w:val="a0"/>
    <w:semiHidden/>
    <w:unhideWhenUsed/>
    <w:rsid w:val="006B0C81"/>
    <w:rPr>
      <w:vertAlign w:val="superscript"/>
    </w:rPr>
  </w:style>
  <w:style w:type="table" w:styleId="a6">
    <w:name w:val="Table Grid"/>
    <w:basedOn w:val="a1"/>
    <w:uiPriority w:val="59"/>
    <w:rsid w:val="006B0C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C81"/>
    <w:rPr>
      <w:rFonts w:ascii="Tahoma" w:eastAsia="Times New Roman" w:hAnsi="Tahoma" w:cs="Tahoma"/>
      <w:sz w:val="16"/>
      <w:szCs w:val="16"/>
      <w:lang w:val="it-IT"/>
    </w:rPr>
  </w:style>
  <w:style w:type="character" w:styleId="a9">
    <w:name w:val="annotation reference"/>
    <w:basedOn w:val="a0"/>
    <w:uiPriority w:val="99"/>
    <w:semiHidden/>
    <w:unhideWhenUsed/>
    <w:rsid w:val="009521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5213E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5213E"/>
    <w:rPr>
      <w:rFonts w:ascii="Arial" w:eastAsia="Times New Roman" w:hAnsi="Arial" w:cs="Times New Roman"/>
      <w:sz w:val="20"/>
      <w:szCs w:val="20"/>
      <w:lang w:val="it-IT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21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5213E"/>
    <w:rPr>
      <w:rFonts w:ascii="Arial" w:eastAsia="Times New Roman" w:hAnsi="Arial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607A9AAEC8427F9DF1AC44A0845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FE1F1-8566-4774-AE1D-6FFB8252BF3A}"/>
      </w:docPartPr>
      <w:docPartBody>
        <w:p w:rsidR="00235C40" w:rsidRDefault="00A97ADC" w:rsidP="00A97ADC">
          <w:pPr>
            <w:pStyle w:val="12607A9AAEC8427F9DF1AC44A084591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70AADB882084826A3F55383104D24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7D0C4-1CFC-48C6-A6E9-57519E78B41B}"/>
      </w:docPartPr>
      <w:docPartBody>
        <w:p w:rsidR="00235C40" w:rsidRDefault="00A97ADC" w:rsidP="00A97ADC">
          <w:pPr>
            <w:pStyle w:val="170AADB882084826A3F55383104D242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167B5BE1B47B4567BB364FCD3A46C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577D2-140C-41B8-A063-D9098D807844}"/>
      </w:docPartPr>
      <w:docPartBody>
        <w:p w:rsidR="00235C40" w:rsidRDefault="00A97ADC" w:rsidP="00A97ADC">
          <w:pPr>
            <w:pStyle w:val="167B5BE1B47B4567BB364FCD3A46C223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DC"/>
    <w:rsid w:val="00107AC5"/>
    <w:rsid w:val="001C2E51"/>
    <w:rsid w:val="00235C40"/>
    <w:rsid w:val="003B4FF4"/>
    <w:rsid w:val="00A97ADC"/>
    <w:rsid w:val="00ED45B2"/>
    <w:rsid w:val="00F7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C40"/>
  </w:style>
  <w:style w:type="paragraph" w:customStyle="1" w:styleId="12607A9AAEC8427F9DF1AC44A0845911">
    <w:name w:val="12607A9AAEC8427F9DF1AC44A0845911"/>
    <w:rsid w:val="00A97ADC"/>
  </w:style>
  <w:style w:type="paragraph" w:customStyle="1" w:styleId="170AADB882084826A3F55383104D2428">
    <w:name w:val="170AADB882084826A3F55383104D2428"/>
    <w:rsid w:val="00A97ADC"/>
  </w:style>
  <w:style w:type="paragraph" w:customStyle="1" w:styleId="167B5BE1B47B4567BB364FCD3A46C223">
    <w:name w:val="167B5BE1B47B4567BB364FCD3A46C223"/>
    <w:rsid w:val="00A97ADC"/>
  </w:style>
  <w:style w:type="paragraph" w:customStyle="1" w:styleId="1D27D92778DD484895E2E46774A73250">
    <w:name w:val="1D27D92778DD484895E2E46774A73250"/>
    <w:rsid w:val="00235C40"/>
  </w:style>
  <w:style w:type="paragraph" w:customStyle="1" w:styleId="0B7D3515EFEE488F8780D252DB6ADE18">
    <w:name w:val="0B7D3515EFEE488F8780D252DB6ADE18"/>
    <w:rsid w:val="00235C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C40"/>
  </w:style>
  <w:style w:type="paragraph" w:customStyle="1" w:styleId="12607A9AAEC8427F9DF1AC44A0845911">
    <w:name w:val="12607A9AAEC8427F9DF1AC44A0845911"/>
    <w:rsid w:val="00A97ADC"/>
  </w:style>
  <w:style w:type="paragraph" w:customStyle="1" w:styleId="170AADB882084826A3F55383104D2428">
    <w:name w:val="170AADB882084826A3F55383104D2428"/>
    <w:rsid w:val="00A97ADC"/>
  </w:style>
  <w:style w:type="paragraph" w:customStyle="1" w:styleId="167B5BE1B47B4567BB364FCD3A46C223">
    <w:name w:val="167B5BE1B47B4567BB364FCD3A46C223"/>
    <w:rsid w:val="00A97ADC"/>
  </w:style>
  <w:style w:type="paragraph" w:customStyle="1" w:styleId="1D27D92778DD484895E2E46774A73250">
    <w:name w:val="1D27D92778DD484895E2E46774A73250"/>
    <w:rsid w:val="00235C40"/>
  </w:style>
  <w:style w:type="paragraph" w:customStyle="1" w:styleId="0B7D3515EFEE488F8780D252DB6ADE18">
    <w:name w:val="0B7D3515EFEE488F8780D252DB6ADE18"/>
    <w:rsid w:val="00235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9165-D1E9-4A1D-82EE-BAFF1B42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Таисия Александровна</dc:creator>
  <cp:lastModifiedBy>Новикова Ксения Николаевна</cp:lastModifiedBy>
  <cp:revision>2</cp:revision>
  <dcterms:created xsi:type="dcterms:W3CDTF">2016-07-21T14:52:00Z</dcterms:created>
  <dcterms:modified xsi:type="dcterms:W3CDTF">2016-07-21T14:52:00Z</dcterms:modified>
</cp:coreProperties>
</file>