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субъекта персональных данных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(для клиентов/контрагентов АО «Российский экспортный центр»)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Я,______________________________________________________________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(Ф.И.О. полностью)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проживающий по адресу (регистрация) 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серия                                          №                         , выдан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(документ, удостоверяющий личность)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(дата выдачи, название выдавшего органа)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jc w:val="both"/>
        <w:spacing w:after="0" w:line="240" w:lineRule="auto"/>
        <w:tabs>
          <w:tab w:val="left" w:pos="-1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требованиями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статьи 9 Федерального закона от 27.07.2006 № 152-ФЗ «О персональных данных» даю свое согласие на обработку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АО «Российский экспортный центр» (ИНН 7703376553, ОГРН 1157746363994, 123610, г. Москва,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вн.тер.г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. муниципальный округ Пресненский, наб. Краснопресн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енская, д. 12, этаж 13,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помещ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. 1301)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(далее</w:t>
      </w:r>
      <w:r>
        <w:rPr>
          <w:rFonts w:ascii="Times New Roman" w:hAnsi="Times New Roman" w:eastAsia="Times New Roman" w:cs="Times New Roman"/>
          <w:bCs/>
          <w:iCs/>
          <w:spacing w:val="-1"/>
          <w:sz w:val="26"/>
          <w:szCs w:val="26"/>
          <w:lang w:eastAsia="ru-RU"/>
        </w:rPr>
        <w:t xml:space="preserve"> – Оператор)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моих персональных данных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(далее – ПДн)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включающих: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фамилия, имя и отчество;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паспортные данные (серия, номер, кем выдан, дата выдачи);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занимаемая должность;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место работы;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реквизиты доверенности;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номер контактного телефона;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адрес электронной почты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Предоставляю Оператору право осуществлять действия (операции):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97"/>
      </w:tblGrid>
      <w:tr>
        <w:tblPrEx/>
        <w:trPr/>
        <w:tc>
          <w:tcPr>
            <w:tcBorders>
              <w:bottom w:val="single" w:color="000000" w:sz="4" w:space="0"/>
            </w:tcBorders>
            <w:tcW w:w="99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</w:tcBorders>
            <w:tcW w:w="9997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(перечень действий с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ПДн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на совершение которых дается согласие)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Вышеуказанные ПДн предоставляю для обработки в целях: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Style w:val="71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>
        <w:tblPrEx/>
        <w:trPr/>
        <w:tc>
          <w:tcPr>
            <w:tcBorders>
              <w:bottom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участия в отборе оператора российского национального павильона в Турецкой Республике и в случае признания победителем отбора, а также в случае принятия </w:t>
              <w:br/>
              <w:t xml:space="preserve">АО «Российский экспортный центр»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 решения о заключении соглашения оказывать содействие в реализации мероприятий по продвижению продовольственной, промышленной продукции и (или) услуг российского национального павильона </w:t>
              <w:br/>
              <w:t xml:space="preserve">в  Турецкой Республике.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(указать цели обработки ПДн)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856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856"/>
        <w:ind w:left="0" w:firstLine="72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Обработка вышеуказанных ПДн будет осуществляться путем смешанной (автоматизированной, неавтоматизированной) обработки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Передача моих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иным лицам или иное их разглашение может осуществляться только с мо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его письменного согласия.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Оператор имеет право с моего согласия поручить обработку моих ПДн лицам, состоящим в договорных отношениях с Оператором, в части реализации перечисленных в настоящем Согласии целей.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Настоящее Согласие дано на срок с даты заполнения согласия на обработку ПДн до момента отзыва мною согласия на обработку ПДн или до достижения цели обработки ПДн.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адрес Оператора по почте заказным письмом с уведомлением о вручении либо вручен лично под рас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писку представителю Оператора.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 субъекта подлежат хранению в течение сроков, установленных законодательством Российской Федерации.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 случае отзыва согласия на обработку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Оператор вправе продолжить обработку ПДн без согласия при наличии оснований, указанных в части 2 статьи 11 Федерального закона от 27.07.2006 № 152-ФЗ «О персональных данных».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 уничтожаются: по достижении целей обработки ПДн; при ликвидации или 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еорганизации Оператора; на основании письменного обращения субъекта ПДн с требованием о прекращении обработки его ПДн.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Дата начала обработки ПДн: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(число, месяц, год)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7"/>
    <w:uiPriority w:val="10"/>
    <w:rPr>
      <w:sz w:val="48"/>
      <w:szCs w:val="48"/>
    </w:rPr>
  </w:style>
  <w:style w:type="character" w:styleId="668">
    <w:name w:val="Subtitle Char"/>
    <w:basedOn w:val="685"/>
    <w:link w:val="699"/>
    <w:uiPriority w:val="11"/>
    <w:rPr>
      <w:sz w:val="24"/>
      <w:szCs w:val="24"/>
    </w:rPr>
  </w:style>
  <w:style w:type="character" w:styleId="669">
    <w:name w:val="Quote Char"/>
    <w:link w:val="701"/>
    <w:uiPriority w:val="29"/>
    <w:rPr>
      <w:i/>
    </w:rPr>
  </w:style>
  <w:style w:type="character" w:styleId="670">
    <w:name w:val="Intense Quote Char"/>
    <w:link w:val="703"/>
    <w:uiPriority w:val="30"/>
    <w:rPr>
      <w:i/>
    </w:rPr>
  </w:style>
  <w:style w:type="character" w:styleId="671">
    <w:name w:val="Header Char"/>
    <w:basedOn w:val="685"/>
    <w:link w:val="705"/>
    <w:uiPriority w:val="99"/>
  </w:style>
  <w:style w:type="character" w:styleId="672">
    <w:name w:val="Caption Char"/>
    <w:basedOn w:val="709"/>
    <w:link w:val="707"/>
    <w:uiPriority w:val="99"/>
  </w:style>
  <w:style w:type="character" w:styleId="673">
    <w:name w:val="Footnote Text Char"/>
    <w:link w:val="838"/>
    <w:uiPriority w:val="99"/>
    <w:rPr>
      <w:sz w:val="18"/>
    </w:rPr>
  </w:style>
  <w:style w:type="character" w:styleId="674">
    <w:name w:val="Endnote Text Char"/>
    <w:link w:val="841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75"/>
    <w:next w:val="675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5"/>
    <w:next w:val="675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5"/>
    <w:next w:val="675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5"/>
    <w:next w:val="675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7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5"/>
    <w:next w:val="675"/>
    <w:link w:val="67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5"/>
    <w:next w:val="675"/>
    <w:uiPriority w:val="39"/>
    <w:unhideWhenUsed/>
    <w:pPr>
      <w:spacing w:after="57"/>
    </w:pPr>
  </w:style>
  <w:style w:type="paragraph" w:styleId="845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6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7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8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9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0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1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2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5"/>
    <w:next w:val="675"/>
    <w:uiPriority w:val="99"/>
    <w:unhideWhenUsed/>
    <w:pPr>
      <w:spacing w:after="0"/>
    </w:pPr>
  </w:style>
  <w:style w:type="paragraph" w:styleId="855">
    <w:name w:val="No Spacing"/>
    <w:basedOn w:val="675"/>
    <w:uiPriority w:val="1"/>
    <w:qFormat/>
    <w:pPr>
      <w:spacing w:after="0" w:line="240" w:lineRule="auto"/>
    </w:pPr>
  </w:style>
  <w:style w:type="paragraph" w:styleId="856">
    <w:name w:val="List Paragraph"/>
    <w:basedOn w:val="675"/>
    <w:uiPriority w:val="34"/>
    <w:qFormat/>
    <w:pPr>
      <w:contextualSpacing/>
      <w:ind w:left="720"/>
    </w:pPr>
  </w:style>
  <w:style w:type="table" w:styleId="857" w:customStyle="1">
    <w:name w:val="Сетка таблицы32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Группа РЭЦ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a.samatova</cp:lastModifiedBy>
  <cp:revision>15</cp:revision>
  <dcterms:created xsi:type="dcterms:W3CDTF">2025-07-16T10:40:00Z</dcterms:created>
  <dcterms:modified xsi:type="dcterms:W3CDTF">2025-09-24T11:58:27Z</dcterms:modified>
</cp:coreProperties>
</file>